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A7E" w:rsidRPr="00527A7E" w:rsidRDefault="00527A7E" w:rsidP="00527A7E">
      <w:pPr>
        <w:keepNext/>
        <w:keepLines/>
        <w:pageBreakBefore/>
        <w:autoSpaceDE w:val="0"/>
        <w:spacing w:before="24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527A7E">
        <w:rPr>
          <w:rFonts w:ascii="Calibri" w:eastAsia="SimSun" w:hAnsi="Calibri" w:cs="Calibri"/>
          <w:b/>
          <w:lang w:eastAsia="zh-CN" w:bidi="hi-IN"/>
        </w:rPr>
        <w:t>« Sous-catégorie “</w:t>
      </w:r>
      <w:r w:rsidRPr="00527A7E">
        <w:rPr>
          <w:rFonts w:ascii="Calibri" w:eastAsia="SimSun" w:hAnsi="Calibri" w:cs="Calibri"/>
          <w:b/>
          <w:bCs/>
          <w:lang w:eastAsia="zh-CN" w:bidi="hi-IN"/>
        </w:rPr>
        <w:t>Formation continue pour adultes</w:t>
      </w:r>
      <w:r w:rsidRPr="00527A7E">
        <w:rPr>
          <w:rFonts w:ascii="Calibri" w:eastAsia="SimSun" w:hAnsi="Calibri" w:cs="Calibri"/>
          <w:b/>
          <w:lang w:eastAsia="zh-CN" w:bidi="hi-IN"/>
        </w:rPr>
        <w:t xml:space="preserve"> - Valeur par défaut” »</w:t>
      </w:r>
    </w:p>
    <w:p w:rsidR="00527A7E" w:rsidRPr="00527A7E" w:rsidRDefault="00527A7E" w:rsidP="00527A7E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Arial" w:hAnsi="Calibri" w:cs="Calibri"/>
          <w:sz w:val="20"/>
          <w:szCs w:val="20"/>
          <w:lang w:eastAsia="zh-CN"/>
        </w:rPr>
      </w:pPr>
      <w:r w:rsidRPr="00527A7E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527A7E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527A7E">
        <w:rPr>
          <w:rFonts w:ascii="Calibri" w:eastAsia="Times New Roman" w:hAnsi="Calibri" w:cs="Calibri"/>
          <w:sz w:val="20"/>
          <w:szCs w:val="20"/>
          <w:lang w:eastAsia="zh-CN"/>
        </w:rPr>
        <w:t> : Section N - 85.59A - Formation continue d’adultes)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772"/>
        <w:gridCol w:w="772"/>
        <w:gridCol w:w="772"/>
        <w:gridCol w:w="470"/>
        <w:gridCol w:w="303"/>
        <w:gridCol w:w="772"/>
        <w:gridCol w:w="640"/>
        <w:gridCol w:w="132"/>
        <w:gridCol w:w="483"/>
        <w:gridCol w:w="289"/>
        <w:gridCol w:w="773"/>
        <w:gridCol w:w="1204"/>
        <w:gridCol w:w="1051"/>
        <w:gridCol w:w="1052"/>
        <w:gridCol w:w="1051"/>
        <w:gridCol w:w="147"/>
        <w:gridCol w:w="905"/>
      </w:tblGrid>
      <w:tr w:rsidR="00527A7E" w:rsidRPr="00527A7E" w:rsidTr="00DE21B4">
        <w:tc>
          <w:tcPr>
            <w:tcW w:w="2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588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tabs>
                <w:tab w:val="left" w:pos="1786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Zones Géographiques</w:t>
            </w:r>
          </w:p>
        </w:tc>
      </w:tr>
      <w:tr w:rsidR="00527A7E" w:rsidRPr="00527A7E" w:rsidTr="00DE21B4">
        <w:tc>
          <w:tcPr>
            <w:tcW w:w="2384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Guadeloupe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Martinique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Guyane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Réunion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Mayotte</w:t>
            </w:r>
          </w:p>
        </w:tc>
      </w:tr>
      <w:tr w:rsidR="00527A7E" w:rsidRPr="00527A7E" w:rsidTr="00DE21B4">
        <w:tc>
          <w:tcPr>
            <w:tcW w:w="2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34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37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36</w:t>
            </w:r>
          </w:p>
        </w:tc>
        <w:tc>
          <w:tcPr>
            <w:tcW w:w="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32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34</w:t>
            </w: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35</w:t>
            </w: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38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36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56</w:t>
            </w:r>
          </w:p>
        </w:tc>
      </w:tr>
      <w:tr w:rsidR="00527A7E" w:rsidRPr="00527A7E" w:rsidTr="00DE21B4">
        <w:tc>
          <w:tcPr>
            <w:tcW w:w="2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38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39</w:t>
            </w:r>
          </w:p>
        </w:tc>
        <w:tc>
          <w:tcPr>
            <w:tcW w:w="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37</w:t>
            </w: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36</w:t>
            </w: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38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35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527A7E" w:rsidRPr="00527A7E" w:rsidTr="00DE21B4">
        <w:tc>
          <w:tcPr>
            <w:tcW w:w="2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46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42</w:t>
            </w:r>
          </w:p>
        </w:tc>
        <w:tc>
          <w:tcPr>
            <w:tcW w:w="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38</w:t>
            </w: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39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35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527A7E" w:rsidRPr="00527A7E" w:rsidTr="00DE21B4">
        <w:tc>
          <w:tcPr>
            <w:tcW w:w="238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53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48</w:t>
            </w:r>
          </w:p>
        </w:tc>
        <w:tc>
          <w:tcPr>
            <w:tcW w:w="77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43</w:t>
            </w:r>
          </w:p>
        </w:tc>
        <w:tc>
          <w:tcPr>
            <w:tcW w:w="77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43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38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527A7E" w:rsidRPr="00527A7E" w:rsidTr="00DE21B4">
        <w:tc>
          <w:tcPr>
            <w:tcW w:w="2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52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lightGray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lightGray"/>
                <w:lang w:eastAsia="zh-C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lightGray"/>
                <w:lang w:eastAsia="zh-C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lightGray"/>
                <w:lang w:eastAsia="zh-C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lightGray"/>
                <w:lang w:eastAsia="zh-CN"/>
              </w:rPr>
            </w:pPr>
          </w:p>
        </w:tc>
      </w:tr>
      <w:tr w:rsidR="00527A7E" w:rsidRPr="00527A7E" w:rsidTr="00DE21B4">
        <w:tc>
          <w:tcPr>
            <w:tcW w:w="13972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4"/>
                <w:szCs w:val="16"/>
                <w:lang w:eastAsia="zh-CN"/>
              </w:rPr>
            </w:pPr>
          </w:p>
        </w:tc>
      </w:tr>
      <w:tr w:rsidR="00527A7E" w:rsidRPr="00527A7E" w:rsidTr="00DE21B4"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78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  <w:tc>
          <w:tcPr>
            <w:tcW w:w="17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6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ind w:left="-174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54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</w:tr>
      <w:tr w:rsidR="00527A7E" w:rsidRPr="00527A7E" w:rsidTr="00DE21B4">
        <w:tc>
          <w:tcPr>
            <w:tcW w:w="2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6178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5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</w:tr>
      <w:tr w:rsidR="00527A7E" w:rsidRPr="00527A7E" w:rsidTr="00DE21B4">
        <w:tc>
          <w:tcPr>
            <w:tcW w:w="2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5116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ouvrées/an) </w:t>
            </w:r>
            <w:r w:rsidRPr="00527A7E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1920</w:t>
            </w:r>
          </w:p>
        </w:tc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527A7E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527A7E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1920</w:t>
            </w:r>
          </w:p>
        </w:tc>
      </w:tr>
      <w:tr w:rsidR="00527A7E" w:rsidRPr="00527A7E" w:rsidTr="00DE21B4">
        <w:tc>
          <w:tcPr>
            <w:tcW w:w="2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val="en-GB" w:eastAsia="zh-CN"/>
              </w:rPr>
              <w:t>Indicateurs d’intensité d’usage surfaciques</w:t>
            </w:r>
          </w:p>
        </w:tc>
        <w:tc>
          <w:tcPr>
            <w:tcW w:w="11588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val="en-GB" w:eastAsia="zh-CN"/>
              </w:rPr>
              <w:t>Pas de modulation surfacique</w:t>
            </w:r>
          </w:p>
        </w:tc>
      </w:tr>
      <w:tr w:rsidR="00527A7E" w:rsidRPr="00527A7E" w:rsidTr="00DE21B4">
        <w:tc>
          <w:tcPr>
            <w:tcW w:w="2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588" w:type="dxa"/>
            <w:gridSpan w:val="1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527A7E" w:rsidRPr="00527A7E" w:rsidRDefault="00527A7E" w:rsidP="00527A7E">
            <w:pPr>
              <w:keepNext/>
              <w:keepLines/>
              <w:suppressAutoHyphens/>
              <w:autoSpaceDE w:val="0"/>
              <w:spacing w:before="120" w:after="0" w:line="240" w:lineRule="auto"/>
              <w:ind w:left="-101" w:right="-5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527A7E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USE modulé </w:t>
            </w:r>
            <w:r w:rsidRPr="00527A7E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 xml:space="preserve">(kWh/m²/an) = </w:t>
            </w: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x (</w:t>
            </w:r>
            <w:r w:rsidRPr="00527A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527A7E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527A7E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+ 0,28 x CVC x (</w:t>
            </w:r>
            <w:r w:rsidRPr="00527A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527A7E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527A7E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527A7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527A7E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527A7E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</w:tr>
    </w:tbl>
    <w:p w:rsidR="00527A7E" w:rsidRPr="00527A7E" w:rsidRDefault="00527A7E" w:rsidP="00527A7E">
      <w:pPr>
        <w:keepNext/>
        <w:keepLines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sz w:val="20"/>
          <w:szCs w:val="21"/>
          <w:lang w:eastAsia="zh-CN"/>
        </w:rPr>
      </w:pPr>
      <w:r w:rsidRPr="00527A7E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Nota : </w:t>
      </w:r>
      <w:r w:rsidRPr="00527A7E">
        <w:rPr>
          <w:rFonts w:ascii="Calibri" w:eastAsia="Times New Roman" w:hAnsi="Calibri" w:cs="Calibri"/>
          <w:b/>
          <w:bCs/>
          <w:sz w:val="20"/>
          <w:szCs w:val="21"/>
          <w:lang w:eastAsia="zh-CN"/>
        </w:rPr>
        <w:t>Nb_h_ouvrées_étalon</w:t>
      </w:r>
      <w:r w:rsidRPr="00527A7E">
        <w:rPr>
          <w:rFonts w:ascii="Calibri" w:eastAsia="Times New Roman" w:hAnsi="Calibri" w:cs="Calibri"/>
          <w:sz w:val="20"/>
          <w:szCs w:val="21"/>
          <w:lang w:eastAsia="zh-CN"/>
        </w:rPr>
        <w:t xml:space="preserve"> à 1920 h correspond à 48 semaines ouvrées x 5 jours ouvrés x 8 h amplitude quotidienne</w:t>
      </w:r>
    </w:p>
    <w:p w:rsidR="00527A7E" w:rsidRPr="00527A7E" w:rsidRDefault="00527A7E" w:rsidP="00527A7E">
      <w:pPr>
        <w:keepNext/>
        <w:keepLines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sz w:val="20"/>
          <w:szCs w:val="21"/>
          <w:u w:val="single"/>
          <w:lang w:eastAsia="zh-CN"/>
        </w:rPr>
      </w:pPr>
      <w:r w:rsidRPr="00527A7E">
        <w:rPr>
          <w:rFonts w:ascii="Calibri" w:eastAsia="Times New Roman" w:hAnsi="Calibri" w:cs="Calibri"/>
          <w:sz w:val="20"/>
          <w:szCs w:val="20"/>
          <w:lang w:eastAsia="zh-CN"/>
        </w:rPr>
        <w:t>0,28xCVCx(</w:t>
      </w:r>
      <w:r w:rsidRPr="00527A7E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527A7E">
        <w:rPr>
          <w:rFonts w:ascii="Calibri" w:eastAsia="Times New Roman" w:hAnsi="Calibri" w:cs="Calibri"/>
          <w:b/>
          <w:sz w:val="20"/>
          <w:szCs w:val="18"/>
          <w:lang w:eastAsia="zh-CN"/>
        </w:rPr>
        <w:t xml:space="preserve"> -</w:t>
      </w:r>
      <w:r w:rsidRPr="00527A7E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Pr="00527A7E">
        <w:rPr>
          <w:rFonts w:ascii="Calibri" w:eastAsia="Times New Roman" w:hAnsi="Calibri" w:cs="Calibri"/>
          <w:sz w:val="20"/>
          <w:szCs w:val="20"/>
          <w:lang w:eastAsia="zh-CN"/>
        </w:rPr>
        <w:t>Nb_h_ouvrées</w:t>
      </w:r>
      <w:r w:rsidRPr="00527A7E">
        <w:rPr>
          <w:rFonts w:ascii="Calibri" w:eastAsia="Times New Roman" w:hAnsi="Calibri" w:cs="Calibri"/>
          <w:sz w:val="20"/>
          <w:szCs w:val="20"/>
          <w:vertAlign w:val="subscript"/>
          <w:lang w:eastAsia="zh-CN"/>
        </w:rPr>
        <w:t>étalon</w:t>
      </w:r>
      <w:r w:rsidRPr="00527A7E">
        <w:rPr>
          <w:rFonts w:ascii="Calibri" w:eastAsia="Times New Roman" w:hAnsi="Calibri" w:cs="Calibri"/>
          <w:sz w:val="20"/>
          <w:szCs w:val="20"/>
          <w:lang w:eastAsia="zh-CN"/>
        </w:rPr>
        <w:t>)/ Nb_h_ouvrées</w:t>
      </w:r>
      <w:r w:rsidRPr="00527A7E">
        <w:rPr>
          <w:rFonts w:ascii="Calibri" w:eastAsia="Times New Roman" w:hAnsi="Calibri" w:cs="Calibri"/>
          <w:sz w:val="20"/>
          <w:szCs w:val="20"/>
          <w:vertAlign w:val="subscript"/>
          <w:lang w:eastAsia="zh-CN"/>
        </w:rPr>
        <w:t>étalon</w:t>
      </w:r>
      <w:r w:rsidRPr="00527A7E">
        <w:rPr>
          <w:rFonts w:ascii="Calibri" w:eastAsia="Times New Roman" w:hAnsi="Calibri" w:cs="Calibri"/>
          <w:sz w:val="20"/>
          <w:szCs w:val="24"/>
          <w:lang w:eastAsia="zh-CN"/>
        </w:rPr>
        <w:t xml:space="preserve"> </w:t>
      </w:r>
      <w:r w:rsidRPr="00527A7E">
        <w:rPr>
          <w:rFonts w:ascii="Calibri" w:eastAsia="Times New Roman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527A7E" w:rsidRPr="00527A7E" w:rsidRDefault="00527A7E" w:rsidP="00527A7E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27A7E" w:rsidRPr="00527A7E" w:rsidRDefault="00527A7E" w:rsidP="00527A7E">
      <w:pPr>
        <w:widowControl w:val="0"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sz w:val="21"/>
          <w:szCs w:val="21"/>
          <w:lang w:eastAsia="zh-CN"/>
        </w:rPr>
      </w:pPr>
    </w:p>
    <w:p w:rsidR="00527A7E" w:rsidRPr="00527A7E" w:rsidRDefault="00527A7E" w:rsidP="00527A7E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46580C" w:rsidRDefault="00527A7E" w:rsidP="00527A7E">
      <w:r w:rsidRPr="00527A7E"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  <w:br w:type="page"/>
      </w:r>
    </w:p>
    <w:sectPr w:rsidR="0046580C" w:rsidSect="00527A7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7E"/>
    <w:rsid w:val="0039432F"/>
    <w:rsid w:val="0046580C"/>
    <w:rsid w:val="004C654F"/>
    <w:rsid w:val="0052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1370F-7FD0-4310-B718-1D098C6D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