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D7181" w:rsidRPr="00CD7181" w:rsidRDefault="00CD7181" w:rsidP="00CD7181">
      <w:pPr>
        <w:keepNext/>
        <w:keepLines/>
        <w:autoSpaceDE w:val="0"/>
        <w:spacing w:after="0"/>
        <w:jc w:val="center"/>
        <w:outlineLvl w:val="5"/>
        <w:rPr>
          <w:rFonts w:ascii="Calibri" w:eastAsia="SimSun" w:hAnsi="Calibri" w:cs="Calibri"/>
          <w:b/>
          <w:lang w:eastAsia="zh-CN" w:bidi="hi-IN"/>
        </w:rPr>
      </w:pPr>
      <w:r w:rsidRPr="00CD7181">
        <w:rPr>
          <w:rFonts w:ascii="Calibri" w:eastAsia="SimSun" w:hAnsi="Calibri" w:cs="Calibri"/>
          <w:b/>
          <w:lang w:eastAsia="zh-CN" w:bidi="hi-IN"/>
        </w:rPr>
        <w:t>« Sous-catégorie “</w:t>
      </w:r>
      <w:r w:rsidRPr="00CD7181">
        <w:rPr>
          <w:rFonts w:ascii="Calibri" w:eastAsia="SimSun" w:hAnsi="Calibri" w:cs="Calibri"/>
          <w:b/>
          <w:bCs/>
          <w:lang w:eastAsia="zh-CN" w:bidi="hi-IN"/>
        </w:rPr>
        <w:t>Enseignement supérieur - Amphithéâtre, Auditorium, Salle de conférences</w:t>
      </w:r>
      <w:r w:rsidRPr="00CD7181">
        <w:rPr>
          <w:rFonts w:ascii="Calibri" w:eastAsia="SimSun" w:hAnsi="Calibri" w:cs="Calibri"/>
          <w:b/>
          <w:lang w:eastAsia="zh-CN" w:bidi="hi-IN"/>
        </w:rPr>
        <w:t>” »</w:t>
      </w:r>
    </w:p>
    <w:p w:rsidR="00CD7181" w:rsidRPr="00CD7181" w:rsidRDefault="00CD7181" w:rsidP="00CD7181">
      <w:pPr>
        <w:keepNext/>
        <w:keepLines/>
        <w:suppressAutoHyphens/>
        <w:autoSpaceDE w:val="0"/>
        <w:spacing w:before="60" w:after="0" w:line="240" w:lineRule="auto"/>
        <w:jc w:val="center"/>
        <w:rPr>
          <w:rFonts w:ascii="Calibri" w:eastAsia="Arial" w:hAnsi="Calibri" w:cs="Calibri"/>
          <w:sz w:val="20"/>
          <w:szCs w:val="20"/>
          <w:lang w:eastAsia="zh-CN"/>
        </w:rPr>
      </w:pPr>
      <w:r w:rsidRPr="00CD7181">
        <w:rPr>
          <w:rFonts w:ascii="Calibri" w:eastAsia="Times New Roman" w:hAnsi="Calibri" w:cs="Calibri"/>
          <w:sz w:val="20"/>
          <w:szCs w:val="20"/>
          <w:lang w:eastAsia="zh-CN"/>
        </w:rPr>
        <w:t>(</w:t>
      </w:r>
      <w:r w:rsidRPr="00CD7181">
        <w:rPr>
          <w:rFonts w:ascii="Calibri" w:eastAsia="Times New Roman" w:hAnsi="Calibri" w:cs="Calibri"/>
          <w:b/>
          <w:sz w:val="20"/>
          <w:szCs w:val="20"/>
          <w:lang w:eastAsia="zh-CN"/>
        </w:rPr>
        <w:t>NAF</w:t>
      </w:r>
      <w:r w:rsidRPr="00CD7181">
        <w:rPr>
          <w:rFonts w:ascii="Calibri" w:eastAsia="Times New Roman" w:hAnsi="Calibri" w:cs="Calibri"/>
          <w:sz w:val="20"/>
          <w:szCs w:val="20"/>
          <w:lang w:eastAsia="zh-CN"/>
        </w:rPr>
        <w:t> : Section P - 85.42Z - Enseignement supérieur)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9"/>
        <w:gridCol w:w="691"/>
        <w:gridCol w:w="691"/>
        <w:gridCol w:w="691"/>
        <w:gridCol w:w="582"/>
        <w:gridCol w:w="109"/>
        <w:gridCol w:w="691"/>
        <w:gridCol w:w="514"/>
        <w:gridCol w:w="177"/>
        <w:gridCol w:w="248"/>
        <w:gridCol w:w="142"/>
        <w:gridCol w:w="301"/>
        <w:gridCol w:w="691"/>
        <w:gridCol w:w="1209"/>
        <w:gridCol w:w="1210"/>
        <w:gridCol w:w="1210"/>
        <w:gridCol w:w="1210"/>
        <w:gridCol w:w="139"/>
        <w:gridCol w:w="1071"/>
      </w:tblGrid>
      <w:tr w:rsidR="00CD7181" w:rsidRPr="00CD7181" w:rsidTr="00DE21B4">
        <w:tc>
          <w:tcPr>
            <w:tcW w:w="242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BDD6EE"/>
            <w:vAlign w:val="center"/>
          </w:tcPr>
          <w:p w:rsidR="00CD7181" w:rsidRPr="00CD7181" w:rsidRDefault="00CD7181" w:rsidP="00CD7181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CD7181"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  <w:t>Composante CVC</w:t>
            </w:r>
          </w:p>
          <w:p w:rsidR="00CD7181" w:rsidRPr="00CD7181" w:rsidRDefault="00CD7181" w:rsidP="00CD7181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CD7181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en kWh/m²/an</w:t>
            </w:r>
          </w:p>
        </w:tc>
        <w:tc>
          <w:tcPr>
            <w:tcW w:w="11577" w:type="dxa"/>
            <w:gridSpan w:val="18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BDD6EE"/>
            <w:vAlign w:val="center"/>
          </w:tcPr>
          <w:p w:rsidR="00CD7181" w:rsidRPr="00CD7181" w:rsidRDefault="00CD7181" w:rsidP="00CD7181">
            <w:pPr>
              <w:keepNext/>
              <w:keepLines/>
              <w:tabs>
                <w:tab w:val="left" w:pos="1786"/>
              </w:tabs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CD7181"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  <w:t>Zones Géographiques</w:t>
            </w:r>
          </w:p>
        </w:tc>
      </w:tr>
      <w:tr w:rsidR="00CD7181" w:rsidRPr="00CD7181" w:rsidTr="00DE21B4">
        <w:tc>
          <w:tcPr>
            <w:tcW w:w="2429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BDD6EE"/>
            <w:vAlign w:val="center"/>
          </w:tcPr>
          <w:p w:rsidR="00CD7181" w:rsidRPr="00CD7181" w:rsidRDefault="00CD7181" w:rsidP="00CD7181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6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/>
            <w:vAlign w:val="center"/>
          </w:tcPr>
          <w:p w:rsidR="00CD7181" w:rsidRPr="00CD7181" w:rsidRDefault="00CD7181" w:rsidP="00CD7181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6"/>
                <w:lang w:eastAsia="zh-CN"/>
              </w:rPr>
            </w:pPr>
            <w:r w:rsidRPr="00CD7181">
              <w:rPr>
                <w:rFonts w:ascii="Calibri" w:eastAsia="Times New Roman" w:hAnsi="Calibri" w:cs="Calibri"/>
                <w:b/>
                <w:sz w:val="18"/>
                <w:szCs w:val="16"/>
                <w:lang w:eastAsia="zh-CN"/>
              </w:rPr>
              <w:t>H1a</w:t>
            </w:r>
          </w:p>
        </w:tc>
        <w:tc>
          <w:tcPr>
            <w:tcW w:w="6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/>
            <w:vAlign w:val="center"/>
          </w:tcPr>
          <w:p w:rsidR="00CD7181" w:rsidRPr="00CD7181" w:rsidRDefault="00CD7181" w:rsidP="00CD7181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6"/>
                <w:lang w:eastAsia="zh-CN"/>
              </w:rPr>
            </w:pPr>
            <w:r w:rsidRPr="00CD7181">
              <w:rPr>
                <w:rFonts w:ascii="Calibri" w:eastAsia="Times New Roman" w:hAnsi="Calibri" w:cs="Calibri"/>
                <w:b/>
                <w:sz w:val="18"/>
                <w:szCs w:val="16"/>
                <w:lang w:eastAsia="zh-CN"/>
              </w:rPr>
              <w:t>H1b</w:t>
            </w:r>
          </w:p>
        </w:tc>
        <w:tc>
          <w:tcPr>
            <w:tcW w:w="6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/>
            <w:vAlign w:val="center"/>
          </w:tcPr>
          <w:p w:rsidR="00CD7181" w:rsidRPr="00CD7181" w:rsidRDefault="00CD7181" w:rsidP="00CD7181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6"/>
                <w:lang w:eastAsia="zh-CN"/>
              </w:rPr>
            </w:pPr>
            <w:r w:rsidRPr="00CD7181">
              <w:rPr>
                <w:rFonts w:ascii="Calibri" w:eastAsia="Times New Roman" w:hAnsi="Calibri" w:cs="Calibri"/>
                <w:b/>
                <w:sz w:val="18"/>
                <w:szCs w:val="16"/>
                <w:lang w:eastAsia="zh-CN"/>
              </w:rPr>
              <w:t>H1c</w:t>
            </w:r>
          </w:p>
        </w:tc>
        <w:tc>
          <w:tcPr>
            <w:tcW w:w="6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/>
            <w:vAlign w:val="center"/>
          </w:tcPr>
          <w:p w:rsidR="00CD7181" w:rsidRPr="00CD7181" w:rsidRDefault="00CD7181" w:rsidP="00CD7181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6"/>
                <w:lang w:eastAsia="zh-CN"/>
              </w:rPr>
            </w:pPr>
            <w:r w:rsidRPr="00CD7181">
              <w:rPr>
                <w:rFonts w:ascii="Calibri" w:eastAsia="Times New Roman" w:hAnsi="Calibri" w:cs="Calibri"/>
                <w:b/>
                <w:sz w:val="18"/>
                <w:szCs w:val="16"/>
                <w:lang w:eastAsia="zh-CN"/>
              </w:rPr>
              <w:t>H2a</w:t>
            </w:r>
          </w:p>
        </w:tc>
        <w:tc>
          <w:tcPr>
            <w:tcW w:w="6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/>
            <w:vAlign w:val="center"/>
          </w:tcPr>
          <w:p w:rsidR="00CD7181" w:rsidRPr="00CD7181" w:rsidRDefault="00CD7181" w:rsidP="00CD7181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6"/>
                <w:lang w:eastAsia="zh-CN"/>
              </w:rPr>
            </w:pPr>
            <w:r w:rsidRPr="00CD7181">
              <w:rPr>
                <w:rFonts w:ascii="Calibri" w:eastAsia="Times New Roman" w:hAnsi="Calibri" w:cs="Calibri"/>
                <w:b/>
                <w:sz w:val="18"/>
                <w:szCs w:val="16"/>
                <w:lang w:eastAsia="zh-CN"/>
              </w:rPr>
              <w:t>H2b</w:t>
            </w:r>
          </w:p>
        </w:tc>
        <w:tc>
          <w:tcPr>
            <w:tcW w:w="6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/>
            <w:vAlign w:val="center"/>
          </w:tcPr>
          <w:p w:rsidR="00CD7181" w:rsidRPr="00CD7181" w:rsidRDefault="00CD7181" w:rsidP="00CD7181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6"/>
                <w:lang w:eastAsia="zh-CN"/>
              </w:rPr>
            </w:pPr>
            <w:r w:rsidRPr="00CD7181">
              <w:rPr>
                <w:rFonts w:ascii="Calibri" w:eastAsia="Times New Roman" w:hAnsi="Calibri" w:cs="Calibri"/>
                <w:b/>
                <w:sz w:val="18"/>
                <w:szCs w:val="16"/>
                <w:lang w:eastAsia="zh-CN"/>
              </w:rPr>
              <w:t>H2c</w:t>
            </w:r>
          </w:p>
        </w:tc>
        <w:tc>
          <w:tcPr>
            <w:tcW w:w="69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/>
            <w:vAlign w:val="center"/>
          </w:tcPr>
          <w:p w:rsidR="00CD7181" w:rsidRPr="00CD7181" w:rsidRDefault="00CD7181" w:rsidP="00CD7181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6"/>
                <w:lang w:eastAsia="zh-CN"/>
              </w:rPr>
            </w:pPr>
            <w:r w:rsidRPr="00CD7181">
              <w:rPr>
                <w:rFonts w:ascii="Calibri" w:eastAsia="Times New Roman" w:hAnsi="Calibri" w:cs="Calibri"/>
                <w:b/>
                <w:sz w:val="18"/>
                <w:szCs w:val="16"/>
                <w:lang w:eastAsia="zh-CN"/>
              </w:rPr>
              <w:t>H2d</w:t>
            </w:r>
          </w:p>
        </w:tc>
        <w:tc>
          <w:tcPr>
            <w:tcW w:w="6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/>
            <w:vAlign w:val="center"/>
          </w:tcPr>
          <w:p w:rsidR="00CD7181" w:rsidRPr="00CD7181" w:rsidRDefault="00CD7181" w:rsidP="00CD7181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6"/>
                <w:lang w:eastAsia="zh-CN"/>
              </w:rPr>
            </w:pPr>
            <w:r w:rsidRPr="00CD7181">
              <w:rPr>
                <w:rFonts w:ascii="Calibri" w:eastAsia="Times New Roman" w:hAnsi="Calibri" w:cs="Calibri"/>
                <w:b/>
                <w:sz w:val="18"/>
                <w:szCs w:val="16"/>
                <w:lang w:eastAsia="zh-CN"/>
              </w:rPr>
              <w:t>H3</w:t>
            </w: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/>
            <w:vAlign w:val="center"/>
          </w:tcPr>
          <w:p w:rsidR="00CD7181" w:rsidRPr="00CD7181" w:rsidRDefault="00CD7181" w:rsidP="00CD7181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6"/>
                <w:lang w:eastAsia="zh-CN"/>
              </w:rPr>
            </w:pPr>
            <w:r w:rsidRPr="00CD7181">
              <w:rPr>
                <w:rFonts w:ascii="Calibri" w:eastAsia="Times New Roman" w:hAnsi="Calibri" w:cs="Calibri"/>
                <w:b/>
                <w:bCs/>
                <w:sz w:val="18"/>
                <w:szCs w:val="16"/>
                <w:lang w:eastAsia="zh-CN"/>
              </w:rPr>
              <w:t>Guadeloupe</w:t>
            </w:r>
          </w:p>
        </w:tc>
        <w:tc>
          <w:tcPr>
            <w:tcW w:w="12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/>
            <w:vAlign w:val="center"/>
          </w:tcPr>
          <w:p w:rsidR="00CD7181" w:rsidRPr="00CD7181" w:rsidRDefault="00CD7181" w:rsidP="00CD7181">
            <w:pPr>
              <w:keepNext/>
              <w:keepLines/>
              <w:suppressAutoHyphens/>
              <w:autoSpaceDE w:val="0"/>
              <w:spacing w:before="120" w:after="0" w:line="240" w:lineRule="auto"/>
              <w:ind w:left="-137" w:right="-57"/>
              <w:jc w:val="center"/>
              <w:rPr>
                <w:rFonts w:ascii="Calibri" w:eastAsia="Times New Roman" w:hAnsi="Calibri" w:cs="Calibri"/>
                <w:b/>
                <w:sz w:val="18"/>
                <w:szCs w:val="16"/>
                <w:lang w:eastAsia="zh-CN"/>
              </w:rPr>
            </w:pPr>
            <w:r w:rsidRPr="00CD7181">
              <w:rPr>
                <w:rFonts w:ascii="Calibri" w:eastAsia="Times New Roman" w:hAnsi="Calibri" w:cs="Calibri"/>
                <w:b/>
                <w:bCs/>
                <w:sz w:val="18"/>
                <w:szCs w:val="16"/>
                <w:lang w:eastAsia="zh-CN"/>
              </w:rPr>
              <w:t>Martinique</w:t>
            </w:r>
          </w:p>
        </w:tc>
        <w:tc>
          <w:tcPr>
            <w:tcW w:w="12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/>
            <w:vAlign w:val="center"/>
          </w:tcPr>
          <w:p w:rsidR="00CD7181" w:rsidRPr="00CD7181" w:rsidRDefault="00CD7181" w:rsidP="00CD7181">
            <w:pPr>
              <w:keepNext/>
              <w:keepLines/>
              <w:suppressAutoHyphens/>
              <w:autoSpaceDE w:val="0"/>
              <w:spacing w:before="120" w:after="0" w:line="240" w:lineRule="auto"/>
              <w:ind w:left="-59"/>
              <w:jc w:val="center"/>
              <w:rPr>
                <w:rFonts w:ascii="Calibri" w:eastAsia="Times New Roman" w:hAnsi="Calibri" w:cs="Calibri"/>
                <w:b/>
                <w:sz w:val="18"/>
                <w:szCs w:val="16"/>
                <w:lang w:eastAsia="zh-CN"/>
              </w:rPr>
            </w:pPr>
            <w:r w:rsidRPr="00CD7181">
              <w:rPr>
                <w:rFonts w:ascii="Calibri" w:eastAsia="Times New Roman" w:hAnsi="Calibri" w:cs="Calibri"/>
                <w:b/>
                <w:bCs/>
                <w:sz w:val="18"/>
                <w:szCs w:val="16"/>
                <w:lang w:eastAsia="zh-CN"/>
              </w:rPr>
              <w:t>Guyane</w:t>
            </w:r>
          </w:p>
        </w:tc>
        <w:tc>
          <w:tcPr>
            <w:tcW w:w="12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/>
            <w:vAlign w:val="center"/>
          </w:tcPr>
          <w:p w:rsidR="00CD7181" w:rsidRPr="00CD7181" w:rsidRDefault="00CD7181" w:rsidP="00CD7181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6"/>
                <w:lang w:eastAsia="zh-CN"/>
              </w:rPr>
            </w:pPr>
            <w:r w:rsidRPr="00CD7181">
              <w:rPr>
                <w:rFonts w:ascii="Calibri" w:eastAsia="Times New Roman" w:hAnsi="Calibri" w:cs="Calibri"/>
                <w:b/>
                <w:bCs/>
                <w:sz w:val="18"/>
                <w:szCs w:val="16"/>
                <w:lang w:eastAsia="zh-CN"/>
              </w:rPr>
              <w:t>Réunion</w:t>
            </w:r>
          </w:p>
        </w:tc>
        <w:tc>
          <w:tcPr>
            <w:tcW w:w="12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BDD6EE"/>
            <w:vAlign w:val="center"/>
          </w:tcPr>
          <w:p w:rsidR="00CD7181" w:rsidRPr="00CD7181" w:rsidRDefault="00CD7181" w:rsidP="00CD7181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6"/>
                <w:lang w:eastAsia="zh-CN"/>
              </w:rPr>
            </w:pPr>
            <w:r w:rsidRPr="00CD7181">
              <w:rPr>
                <w:rFonts w:ascii="Calibri" w:eastAsia="Times New Roman" w:hAnsi="Calibri" w:cs="Calibri"/>
                <w:b/>
                <w:bCs/>
                <w:sz w:val="18"/>
                <w:szCs w:val="16"/>
                <w:lang w:eastAsia="zh-CN"/>
              </w:rPr>
              <w:t>Mayotte</w:t>
            </w:r>
          </w:p>
        </w:tc>
      </w:tr>
      <w:tr w:rsidR="00CD7181" w:rsidRPr="00CD7181" w:rsidTr="00DE21B4">
        <w:tc>
          <w:tcPr>
            <w:tcW w:w="242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D7181" w:rsidRPr="00CD7181" w:rsidRDefault="00CD7181" w:rsidP="00CD7181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CD7181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Altitude &lt; 400 m</w:t>
            </w:r>
          </w:p>
          <w:p w:rsidR="00CD7181" w:rsidRPr="00CD7181" w:rsidRDefault="00CD7181" w:rsidP="00CD7181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CD7181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Référence 100 m</w:t>
            </w:r>
          </w:p>
        </w:tc>
        <w:tc>
          <w:tcPr>
            <w:tcW w:w="6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D7181" w:rsidRPr="00CD7181" w:rsidRDefault="00CD7181" w:rsidP="00CD7181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CD7181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70</w:t>
            </w:r>
          </w:p>
        </w:tc>
        <w:tc>
          <w:tcPr>
            <w:tcW w:w="6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D7181" w:rsidRPr="00CD7181" w:rsidRDefault="00CD7181" w:rsidP="00CD7181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CD7181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79</w:t>
            </w:r>
          </w:p>
        </w:tc>
        <w:tc>
          <w:tcPr>
            <w:tcW w:w="6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D7181" w:rsidRPr="00CD7181" w:rsidRDefault="00CD7181" w:rsidP="00CD7181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CD7181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72</w:t>
            </w:r>
          </w:p>
        </w:tc>
        <w:tc>
          <w:tcPr>
            <w:tcW w:w="6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D7181" w:rsidRPr="00CD7181" w:rsidRDefault="00CD7181" w:rsidP="00CD7181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CD7181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69</w:t>
            </w:r>
          </w:p>
        </w:tc>
        <w:tc>
          <w:tcPr>
            <w:tcW w:w="6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D7181" w:rsidRPr="00CD7181" w:rsidRDefault="00CD7181" w:rsidP="00CD7181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CD7181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60</w:t>
            </w:r>
          </w:p>
        </w:tc>
        <w:tc>
          <w:tcPr>
            <w:tcW w:w="6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D7181" w:rsidRPr="00CD7181" w:rsidRDefault="00CD7181" w:rsidP="00CD7181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CD7181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64</w:t>
            </w:r>
          </w:p>
        </w:tc>
        <w:tc>
          <w:tcPr>
            <w:tcW w:w="69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D7181" w:rsidRPr="00CD7181" w:rsidRDefault="00CD7181" w:rsidP="00CD7181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CD7181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66</w:t>
            </w:r>
          </w:p>
        </w:tc>
        <w:tc>
          <w:tcPr>
            <w:tcW w:w="6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D7181" w:rsidRPr="00CD7181" w:rsidRDefault="00CD7181" w:rsidP="00CD7181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CD7181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44</w:t>
            </w: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D7181" w:rsidRPr="00CD7181" w:rsidRDefault="00CD7181" w:rsidP="00CD7181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16"/>
                <w:lang w:eastAsia="zh-CN"/>
              </w:rPr>
            </w:pPr>
            <w:r w:rsidRPr="00CD7181">
              <w:rPr>
                <w:rFonts w:ascii="Calibri" w:eastAsia="Times New Roman" w:hAnsi="Calibri" w:cs="Calibri"/>
                <w:sz w:val="20"/>
                <w:szCs w:val="24"/>
                <w:lang w:eastAsia="zh-CN"/>
              </w:rPr>
              <w:t>31</w:t>
            </w:r>
          </w:p>
        </w:tc>
        <w:tc>
          <w:tcPr>
            <w:tcW w:w="12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D7181" w:rsidRPr="00CD7181" w:rsidRDefault="00CD7181" w:rsidP="00CD7181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CD7181">
              <w:rPr>
                <w:rFonts w:ascii="Calibri" w:eastAsia="Times New Roman" w:hAnsi="Calibri" w:cs="Calibri"/>
                <w:sz w:val="20"/>
                <w:szCs w:val="24"/>
                <w:lang w:eastAsia="zh-CN"/>
              </w:rPr>
              <w:t>33</w:t>
            </w:r>
          </w:p>
        </w:tc>
        <w:tc>
          <w:tcPr>
            <w:tcW w:w="12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D7181" w:rsidRPr="00CD7181" w:rsidRDefault="00CD7181" w:rsidP="00CD7181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CD7181">
              <w:rPr>
                <w:rFonts w:ascii="Calibri" w:eastAsia="Times New Roman" w:hAnsi="Calibri" w:cs="Calibri"/>
                <w:sz w:val="20"/>
                <w:szCs w:val="24"/>
                <w:lang w:eastAsia="zh-CN"/>
              </w:rPr>
              <w:t>34</w:t>
            </w:r>
          </w:p>
        </w:tc>
        <w:tc>
          <w:tcPr>
            <w:tcW w:w="12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D7181" w:rsidRPr="00CD7181" w:rsidRDefault="00CD7181" w:rsidP="00CD7181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CD7181">
              <w:rPr>
                <w:rFonts w:ascii="Calibri" w:eastAsia="Times New Roman" w:hAnsi="Calibri" w:cs="Calibri"/>
                <w:sz w:val="20"/>
                <w:szCs w:val="24"/>
                <w:lang w:eastAsia="zh-CN"/>
              </w:rPr>
              <w:t>22</w:t>
            </w:r>
          </w:p>
        </w:tc>
        <w:tc>
          <w:tcPr>
            <w:tcW w:w="12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7181" w:rsidRPr="00CD7181" w:rsidRDefault="00CD7181" w:rsidP="00CD7181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CD7181">
              <w:rPr>
                <w:rFonts w:ascii="Calibri" w:eastAsia="Times New Roman" w:hAnsi="Calibri" w:cs="Calibri"/>
                <w:sz w:val="20"/>
                <w:szCs w:val="24"/>
                <w:lang w:eastAsia="zh-CN"/>
              </w:rPr>
              <w:t>34</w:t>
            </w:r>
          </w:p>
        </w:tc>
      </w:tr>
      <w:tr w:rsidR="00CD7181" w:rsidRPr="00CD7181" w:rsidTr="00DE21B4">
        <w:tc>
          <w:tcPr>
            <w:tcW w:w="242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D7181" w:rsidRPr="00CD7181" w:rsidRDefault="00CD7181" w:rsidP="00CD7181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CD7181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400 m ≤ Altitude &lt; 800 m</w:t>
            </w:r>
          </w:p>
          <w:p w:rsidR="00CD7181" w:rsidRPr="00CD7181" w:rsidRDefault="00CD7181" w:rsidP="00CD7181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CD7181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Référence 500 m</w:t>
            </w:r>
          </w:p>
        </w:tc>
        <w:tc>
          <w:tcPr>
            <w:tcW w:w="6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D7181" w:rsidRPr="00CD7181" w:rsidRDefault="00CD7181" w:rsidP="00CD7181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CD7181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88</w:t>
            </w:r>
          </w:p>
        </w:tc>
        <w:tc>
          <w:tcPr>
            <w:tcW w:w="6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D7181" w:rsidRPr="00CD7181" w:rsidRDefault="00CD7181" w:rsidP="00CD7181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CD7181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96</w:t>
            </w:r>
          </w:p>
        </w:tc>
        <w:tc>
          <w:tcPr>
            <w:tcW w:w="6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D7181" w:rsidRPr="00CD7181" w:rsidRDefault="00CD7181" w:rsidP="00CD7181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CD7181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87</w:t>
            </w:r>
          </w:p>
        </w:tc>
        <w:tc>
          <w:tcPr>
            <w:tcW w:w="6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CD7181" w:rsidRPr="00CD7181" w:rsidRDefault="00CD7181" w:rsidP="00CD7181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</w:p>
        </w:tc>
        <w:tc>
          <w:tcPr>
            <w:tcW w:w="6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D7181" w:rsidRPr="00CD7181" w:rsidRDefault="00CD7181" w:rsidP="00CD7181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CD7181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77</w:t>
            </w:r>
          </w:p>
        </w:tc>
        <w:tc>
          <w:tcPr>
            <w:tcW w:w="6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D7181" w:rsidRPr="00CD7181" w:rsidRDefault="00CD7181" w:rsidP="00CD7181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CD7181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79</w:t>
            </w:r>
          </w:p>
        </w:tc>
        <w:tc>
          <w:tcPr>
            <w:tcW w:w="69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D7181" w:rsidRPr="00CD7181" w:rsidRDefault="00CD7181" w:rsidP="00CD7181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CD7181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76</w:t>
            </w:r>
          </w:p>
        </w:tc>
        <w:tc>
          <w:tcPr>
            <w:tcW w:w="6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D7181" w:rsidRPr="00CD7181" w:rsidRDefault="00CD7181" w:rsidP="00CD7181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CD7181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54</w:t>
            </w: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D7181" w:rsidRPr="00CD7181" w:rsidRDefault="00CD7181" w:rsidP="00CD7181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CD7181">
              <w:rPr>
                <w:rFonts w:ascii="Calibri" w:eastAsia="Times New Roman" w:hAnsi="Calibri" w:cs="Calibri"/>
                <w:sz w:val="20"/>
                <w:szCs w:val="24"/>
                <w:lang w:eastAsia="zh-CN"/>
              </w:rPr>
              <w:t>23</w:t>
            </w:r>
          </w:p>
        </w:tc>
        <w:tc>
          <w:tcPr>
            <w:tcW w:w="12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D7181" w:rsidRPr="00CD7181" w:rsidRDefault="00CD7181" w:rsidP="00CD7181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CD7181">
              <w:rPr>
                <w:rFonts w:ascii="Calibri" w:eastAsia="Times New Roman" w:hAnsi="Calibri" w:cs="Calibri"/>
                <w:sz w:val="20"/>
                <w:szCs w:val="24"/>
                <w:lang w:eastAsia="zh-CN"/>
              </w:rPr>
              <w:t>26</w:t>
            </w:r>
          </w:p>
        </w:tc>
        <w:tc>
          <w:tcPr>
            <w:tcW w:w="12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CD7181" w:rsidRPr="00CD7181" w:rsidRDefault="00CD7181" w:rsidP="00CD7181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2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CD7181" w:rsidRPr="00CD7181" w:rsidRDefault="00CD7181" w:rsidP="00CD7181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2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D7181" w:rsidRPr="00CD7181" w:rsidRDefault="00CD7181" w:rsidP="00CD7181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</w:p>
        </w:tc>
      </w:tr>
      <w:tr w:rsidR="00CD7181" w:rsidRPr="00CD7181" w:rsidTr="00DE21B4">
        <w:tc>
          <w:tcPr>
            <w:tcW w:w="242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D7181" w:rsidRPr="00CD7181" w:rsidRDefault="00CD7181" w:rsidP="00CD7181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CD7181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800 m ≤ Altitude &lt; 1200 m</w:t>
            </w:r>
          </w:p>
          <w:p w:rsidR="00CD7181" w:rsidRPr="00CD7181" w:rsidRDefault="00CD7181" w:rsidP="00CD7181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CD7181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Référence 900 m</w:t>
            </w:r>
          </w:p>
        </w:tc>
        <w:tc>
          <w:tcPr>
            <w:tcW w:w="6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CD7181" w:rsidRPr="00CD7181" w:rsidRDefault="00CD7181" w:rsidP="00CD7181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6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D7181" w:rsidRPr="00CD7181" w:rsidRDefault="00CD7181" w:rsidP="00CD7181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CD7181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115</w:t>
            </w:r>
          </w:p>
        </w:tc>
        <w:tc>
          <w:tcPr>
            <w:tcW w:w="6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D7181" w:rsidRPr="00CD7181" w:rsidRDefault="00CD7181" w:rsidP="00CD7181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CD7181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104</w:t>
            </w:r>
          </w:p>
        </w:tc>
        <w:tc>
          <w:tcPr>
            <w:tcW w:w="6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CD7181" w:rsidRPr="00CD7181" w:rsidRDefault="00CD7181" w:rsidP="00CD7181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</w:p>
        </w:tc>
        <w:tc>
          <w:tcPr>
            <w:tcW w:w="6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CD7181" w:rsidRPr="00CD7181" w:rsidRDefault="00CD7181" w:rsidP="00CD7181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</w:p>
        </w:tc>
        <w:tc>
          <w:tcPr>
            <w:tcW w:w="6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D7181" w:rsidRPr="00CD7181" w:rsidRDefault="00CD7181" w:rsidP="00CD7181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CD7181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96</w:t>
            </w:r>
          </w:p>
        </w:tc>
        <w:tc>
          <w:tcPr>
            <w:tcW w:w="69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D7181" w:rsidRPr="00CD7181" w:rsidRDefault="00CD7181" w:rsidP="00CD7181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CD7181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87</w:t>
            </w:r>
          </w:p>
        </w:tc>
        <w:tc>
          <w:tcPr>
            <w:tcW w:w="6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D7181" w:rsidRPr="00CD7181" w:rsidRDefault="00CD7181" w:rsidP="00CD7181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CD7181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69</w:t>
            </w: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CD7181" w:rsidRPr="00CD7181" w:rsidRDefault="00CD7181" w:rsidP="00CD7181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2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CD7181" w:rsidRPr="00CD7181" w:rsidRDefault="00CD7181" w:rsidP="00CD7181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2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CD7181" w:rsidRPr="00CD7181" w:rsidRDefault="00CD7181" w:rsidP="00CD7181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2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D7181" w:rsidRPr="00CD7181" w:rsidRDefault="00CD7181" w:rsidP="00CD7181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CD7181">
              <w:rPr>
                <w:rFonts w:ascii="Calibri" w:eastAsia="Times New Roman" w:hAnsi="Calibri" w:cs="Calibri"/>
                <w:sz w:val="20"/>
                <w:szCs w:val="24"/>
                <w:lang w:eastAsia="zh-CN"/>
              </w:rPr>
              <w:t>30</w:t>
            </w:r>
          </w:p>
        </w:tc>
        <w:tc>
          <w:tcPr>
            <w:tcW w:w="12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D7181" w:rsidRPr="00CD7181" w:rsidRDefault="00CD7181" w:rsidP="00CD7181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</w:p>
        </w:tc>
      </w:tr>
      <w:tr w:rsidR="00CD7181" w:rsidRPr="00CD7181" w:rsidTr="00DE21B4">
        <w:tc>
          <w:tcPr>
            <w:tcW w:w="2429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D7181" w:rsidRPr="00CD7181" w:rsidRDefault="00CD7181" w:rsidP="00CD7181">
            <w:pPr>
              <w:keepNext/>
              <w:keepLines/>
              <w:suppressAutoHyphens/>
              <w:autoSpaceDE w:val="0"/>
              <w:spacing w:after="0" w:line="240" w:lineRule="auto"/>
              <w:ind w:left="-113" w:right="-108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CD7181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1200 m ≤ Altitude &lt; 1600 m</w:t>
            </w:r>
          </w:p>
          <w:p w:rsidR="00CD7181" w:rsidRPr="00CD7181" w:rsidRDefault="00CD7181" w:rsidP="00CD7181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CD7181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Référence 1400 m</w:t>
            </w:r>
          </w:p>
        </w:tc>
        <w:tc>
          <w:tcPr>
            <w:tcW w:w="69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CD7181" w:rsidRPr="00CD7181" w:rsidRDefault="00CD7181" w:rsidP="00CD7181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69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D7181" w:rsidRPr="00CD7181" w:rsidRDefault="00CD7181" w:rsidP="00CD7181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CD7181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161</w:t>
            </w:r>
          </w:p>
        </w:tc>
        <w:tc>
          <w:tcPr>
            <w:tcW w:w="69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D7181" w:rsidRPr="00CD7181" w:rsidRDefault="00CD7181" w:rsidP="00CD7181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CD7181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148</w:t>
            </w:r>
          </w:p>
        </w:tc>
        <w:tc>
          <w:tcPr>
            <w:tcW w:w="691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CD7181" w:rsidRPr="00CD7181" w:rsidRDefault="00CD7181" w:rsidP="00CD7181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</w:p>
        </w:tc>
        <w:tc>
          <w:tcPr>
            <w:tcW w:w="69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CD7181" w:rsidRPr="00CD7181" w:rsidRDefault="00CD7181" w:rsidP="00CD7181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</w:p>
        </w:tc>
        <w:tc>
          <w:tcPr>
            <w:tcW w:w="691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D7181" w:rsidRPr="00CD7181" w:rsidRDefault="00CD7181" w:rsidP="00CD7181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CD7181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140</w:t>
            </w:r>
          </w:p>
        </w:tc>
        <w:tc>
          <w:tcPr>
            <w:tcW w:w="691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D7181" w:rsidRPr="00CD7181" w:rsidRDefault="00CD7181" w:rsidP="00CD7181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CD7181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128</w:t>
            </w:r>
          </w:p>
        </w:tc>
        <w:tc>
          <w:tcPr>
            <w:tcW w:w="69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D7181" w:rsidRPr="00CD7181" w:rsidRDefault="00CD7181" w:rsidP="00CD7181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CD7181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109</w:t>
            </w: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CD7181" w:rsidRPr="00CD7181" w:rsidRDefault="00CD7181" w:rsidP="00CD7181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2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CD7181" w:rsidRPr="00CD7181" w:rsidRDefault="00CD7181" w:rsidP="00CD7181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2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CD7181" w:rsidRPr="00CD7181" w:rsidRDefault="00CD7181" w:rsidP="00CD7181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2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D7181" w:rsidRPr="00CD7181" w:rsidRDefault="00CD7181" w:rsidP="00CD7181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CD7181">
              <w:rPr>
                <w:rFonts w:ascii="Calibri" w:eastAsia="Times New Roman" w:hAnsi="Calibri" w:cs="Calibri"/>
                <w:sz w:val="20"/>
                <w:szCs w:val="24"/>
                <w:lang w:eastAsia="zh-CN"/>
              </w:rPr>
              <w:t>50</w:t>
            </w:r>
          </w:p>
        </w:tc>
        <w:tc>
          <w:tcPr>
            <w:tcW w:w="121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D7181" w:rsidRPr="00CD7181" w:rsidRDefault="00CD7181" w:rsidP="00CD7181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</w:p>
        </w:tc>
      </w:tr>
      <w:tr w:rsidR="00CD7181" w:rsidRPr="00CD7181" w:rsidTr="00DE21B4">
        <w:tc>
          <w:tcPr>
            <w:tcW w:w="2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D7181" w:rsidRPr="00CD7181" w:rsidRDefault="00CD7181" w:rsidP="00CD7181">
            <w:pPr>
              <w:keepNext/>
              <w:keepLines/>
              <w:suppressAutoHyphens/>
              <w:autoSpaceDE w:val="0"/>
              <w:spacing w:after="0" w:line="240" w:lineRule="auto"/>
              <w:ind w:left="-113" w:right="-108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CD7181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Altitude ≥ 1600 m</w:t>
            </w:r>
          </w:p>
          <w:p w:rsidR="00CD7181" w:rsidRPr="00CD7181" w:rsidRDefault="00CD7181" w:rsidP="00CD7181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CD7181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Référence 1700 m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CD7181" w:rsidRPr="00CD7181" w:rsidRDefault="00CD7181" w:rsidP="00CD7181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CD7181" w:rsidRPr="00CD7181" w:rsidRDefault="00CD7181" w:rsidP="00CD7181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D7181" w:rsidRPr="00CD7181" w:rsidRDefault="00CD7181" w:rsidP="00CD7181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CD7181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159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CD7181" w:rsidRPr="00CD7181" w:rsidRDefault="00CD7181" w:rsidP="00CD7181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CD7181" w:rsidRPr="00CD7181" w:rsidRDefault="00CD7181" w:rsidP="00CD7181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D7181" w:rsidRPr="00CD7181" w:rsidRDefault="00CD7181" w:rsidP="00CD7181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CD7181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152</w:t>
            </w:r>
          </w:p>
        </w:tc>
        <w:tc>
          <w:tcPr>
            <w:tcW w:w="691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D7181" w:rsidRPr="00CD7181" w:rsidRDefault="00CD7181" w:rsidP="00CD7181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CD7181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138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D7181" w:rsidRPr="00CD7181" w:rsidRDefault="00CD7181" w:rsidP="00CD7181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CD7181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119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CD7181" w:rsidRPr="00CD7181" w:rsidRDefault="00CD7181" w:rsidP="00CD7181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CD7181" w:rsidRPr="00CD7181" w:rsidRDefault="00CD7181" w:rsidP="00CD7181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CD7181" w:rsidRPr="00CD7181" w:rsidRDefault="00CD7181" w:rsidP="00CD7181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CD7181" w:rsidRPr="00CD7181" w:rsidRDefault="00CD7181" w:rsidP="00CD7181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D7181" w:rsidRPr="00CD7181" w:rsidRDefault="00CD7181" w:rsidP="00CD7181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zh-CN"/>
              </w:rPr>
            </w:pPr>
          </w:p>
        </w:tc>
      </w:tr>
      <w:tr w:rsidR="00CD7181" w:rsidRPr="00CD7181" w:rsidTr="00DE21B4">
        <w:tc>
          <w:tcPr>
            <w:tcW w:w="14006" w:type="dxa"/>
            <w:gridSpan w:val="1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D7181" w:rsidRPr="00CD7181" w:rsidRDefault="00CD7181" w:rsidP="00CD7181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4"/>
                <w:szCs w:val="16"/>
                <w:lang w:eastAsia="zh-CN"/>
              </w:rPr>
            </w:pPr>
          </w:p>
        </w:tc>
      </w:tr>
      <w:tr w:rsidR="00CD7181" w:rsidRPr="00CD7181" w:rsidTr="00DE21B4">
        <w:tblPrEx>
          <w:tblCellMar>
            <w:right w:w="57" w:type="dxa"/>
          </w:tblCellMar>
        </w:tblPrEx>
        <w:tc>
          <w:tcPr>
            <w:tcW w:w="242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BDD6EE"/>
            <w:vAlign w:val="center"/>
            <w:hideMark/>
          </w:tcPr>
          <w:p w:rsidR="00CD7181" w:rsidRPr="00CD7181" w:rsidRDefault="00CD7181" w:rsidP="00CD7181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bdr w:val="none" w:sz="0" w:space="0" w:color="auto" w:frame="1"/>
                <w:lang w:eastAsia="zh-CN"/>
              </w:rPr>
            </w:pPr>
            <w:r w:rsidRPr="00CD7181"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  <w:t>Composante USE</w:t>
            </w:r>
          </w:p>
        </w:tc>
        <w:tc>
          <w:tcPr>
            <w:tcW w:w="2655" w:type="dxa"/>
            <w:gridSpan w:val="4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CD7181" w:rsidRPr="00CD7181" w:rsidRDefault="00CD7181" w:rsidP="00CD7181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bdr w:val="none" w:sz="0" w:space="0" w:color="auto" w:frame="1"/>
                <w:lang w:eastAsia="zh-CN"/>
              </w:rPr>
            </w:pPr>
          </w:p>
        </w:tc>
        <w:tc>
          <w:tcPr>
            <w:tcW w:w="131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7181" w:rsidRPr="00CD7181" w:rsidRDefault="00CD7181" w:rsidP="00CD7181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bdr w:val="none" w:sz="0" w:space="0" w:color="auto" w:frame="1"/>
                <w:lang w:eastAsia="zh-CN"/>
              </w:rPr>
            </w:pPr>
            <w:r w:rsidRPr="00CD7181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USE étalon =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7181" w:rsidRPr="00CD7181" w:rsidRDefault="00CD7181" w:rsidP="00CD7181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bdr w:val="none" w:sz="0" w:space="0" w:color="auto" w:frame="1"/>
                <w:lang w:eastAsia="zh-CN"/>
              </w:rPr>
            </w:pPr>
            <w:r w:rsidRPr="00CD7181"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  <w:t xml:space="preserve">18 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81" w:rsidRPr="00CD7181" w:rsidRDefault="00CD7181" w:rsidP="00CD7181">
            <w:pPr>
              <w:keepNext/>
              <w:keepLines/>
              <w:suppressAutoHyphens/>
              <w:autoSpaceDE w:val="0"/>
              <w:spacing w:after="0" w:line="240" w:lineRule="auto"/>
              <w:ind w:left="-174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bdr w:val="none" w:sz="0" w:space="0" w:color="auto" w:frame="1"/>
                <w:lang w:eastAsia="zh-CN"/>
              </w:rPr>
            </w:pPr>
            <w:r w:rsidRPr="00CD7181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kWh/m²/an</w:t>
            </w:r>
          </w:p>
        </w:tc>
        <w:tc>
          <w:tcPr>
            <w:tcW w:w="6049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CD7181" w:rsidRPr="00CD7181" w:rsidRDefault="00CD7181" w:rsidP="00CD7181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 w:frame="1"/>
                <w:lang w:eastAsia="zh-CN"/>
              </w:rPr>
            </w:pPr>
            <w:r w:rsidRPr="00CD718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zh-CN"/>
              </w:rPr>
              <w:t>Part_USE_variable= 0,58</w:t>
            </w:r>
          </w:p>
        </w:tc>
      </w:tr>
      <w:tr w:rsidR="00CD7181" w:rsidRPr="00CD7181" w:rsidTr="00DE21B4">
        <w:tblPrEx>
          <w:tblCellMar>
            <w:right w:w="57" w:type="dxa"/>
          </w:tblCellMar>
        </w:tblPrEx>
        <w:tc>
          <w:tcPr>
            <w:tcW w:w="2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vAlign w:val="center"/>
            <w:hideMark/>
          </w:tcPr>
          <w:p w:rsidR="00CD7181" w:rsidRPr="00CD7181" w:rsidRDefault="00CD7181" w:rsidP="00CD7181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bdr w:val="none" w:sz="0" w:space="0" w:color="auto" w:frame="1"/>
                <w:lang w:eastAsia="zh-CN"/>
              </w:rPr>
            </w:pPr>
            <w:r w:rsidRPr="00CD7181"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  <w:t>Type d’indicateur d’intensité d’usage</w:t>
            </w:r>
          </w:p>
        </w:tc>
        <w:tc>
          <w:tcPr>
            <w:tcW w:w="5528" w:type="dxa"/>
            <w:gridSpan w:val="1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D7181" w:rsidRPr="00CD7181" w:rsidRDefault="00CD7181" w:rsidP="00CD7181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CD7181"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  <w:t>Indicateur d’intensité d’usage à renseigner par l’assujetti</w:t>
            </w:r>
          </w:p>
          <w:p w:rsidR="00CD7181" w:rsidRPr="00CD7181" w:rsidRDefault="00CD7181" w:rsidP="00CD7181">
            <w:pPr>
              <w:keepNext/>
              <w:keepLines/>
              <w:suppressAutoHyphens/>
              <w:autoSpaceDE w:val="0"/>
              <w:spacing w:after="12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 w:frame="1"/>
                <w:lang w:eastAsia="zh-CN"/>
              </w:rPr>
            </w:pPr>
            <w:r w:rsidRPr="00CD7181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Valeur de référence associée à la USE étalon</w:t>
            </w:r>
          </w:p>
        </w:tc>
        <w:tc>
          <w:tcPr>
            <w:tcW w:w="60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D7181" w:rsidRPr="00CD7181" w:rsidRDefault="00CD7181" w:rsidP="00CD7181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CD7181"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  <w:t>Indicateur d’intensité d’usage étalon</w:t>
            </w:r>
          </w:p>
          <w:p w:rsidR="00CD7181" w:rsidRPr="00CD7181" w:rsidRDefault="00CD7181" w:rsidP="00CD7181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bdr w:val="none" w:sz="0" w:space="0" w:color="auto" w:frame="1"/>
                <w:lang w:eastAsia="zh-CN"/>
              </w:rPr>
            </w:pPr>
          </w:p>
        </w:tc>
      </w:tr>
      <w:tr w:rsidR="00CD7181" w:rsidRPr="00CD7181" w:rsidTr="00DE21B4">
        <w:tblPrEx>
          <w:tblCellMar>
            <w:right w:w="57" w:type="dxa"/>
          </w:tblCellMar>
        </w:tblPrEx>
        <w:tc>
          <w:tcPr>
            <w:tcW w:w="2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CD7181" w:rsidRPr="00CD7181" w:rsidRDefault="00CD7181" w:rsidP="00CD7181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 w:frame="1"/>
                <w:lang w:eastAsia="zh-CN"/>
              </w:rPr>
            </w:pPr>
            <w:r w:rsidRPr="00CD7181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Indicateurs d’intensité d’usage temporels</w:t>
            </w:r>
          </w:p>
        </w:tc>
        <w:tc>
          <w:tcPr>
            <w:tcW w:w="4536" w:type="dxa"/>
            <w:gridSpan w:val="10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81" w:rsidRPr="00CD7181" w:rsidRDefault="00CD7181" w:rsidP="00CD7181">
            <w:pPr>
              <w:keepNext/>
              <w:keepLines/>
              <w:suppressAutoHyphens/>
              <w:autoSpaceDE w:val="0"/>
              <w:spacing w:before="120" w:after="120" w:line="240" w:lineRule="auto"/>
              <w:ind w:left="-112" w:right="-99"/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 w:frame="1"/>
                <w:lang w:eastAsia="zh-CN"/>
              </w:rPr>
            </w:pPr>
            <w:r w:rsidRPr="00CD7181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Amplitude horaire annuelle (h ouvrées/an) </w:t>
            </w:r>
            <w:r w:rsidRPr="00CD7181"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  <w:t>Nb_h_ouvrées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81" w:rsidRPr="00CD7181" w:rsidRDefault="00CD7181" w:rsidP="00CD7181">
            <w:pPr>
              <w:keepNext/>
              <w:keepLines/>
              <w:suppressAutoHyphens/>
              <w:autoSpaceDE w:val="0"/>
              <w:spacing w:before="120" w:after="12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 w:frame="1"/>
                <w:lang w:eastAsia="zh-CN"/>
              </w:rPr>
            </w:pPr>
            <w:r w:rsidRPr="00CD7181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1700</w:t>
            </w:r>
          </w:p>
        </w:tc>
        <w:tc>
          <w:tcPr>
            <w:tcW w:w="4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81" w:rsidRPr="00CD7181" w:rsidRDefault="00CD7181" w:rsidP="00CD7181">
            <w:pPr>
              <w:keepNext/>
              <w:keepLines/>
              <w:suppressAutoHyphens/>
              <w:autoSpaceDE w:val="0"/>
              <w:spacing w:before="120" w:after="12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bdr w:val="none" w:sz="0" w:space="0" w:color="auto" w:frame="1"/>
                <w:lang w:eastAsia="zh-CN"/>
              </w:rPr>
            </w:pPr>
            <w:r w:rsidRPr="00CD7181"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  <w:t xml:space="preserve">Amplitude horaire annuelle étalon </w:t>
            </w:r>
            <w:r w:rsidRPr="00CD7181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(h ouvrées/an) </w:t>
            </w:r>
            <w:r w:rsidRPr="00CD7181"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  <w:t>Nb_h_ouvrées</w:t>
            </w:r>
            <w:r w:rsidRPr="00CD7181">
              <w:rPr>
                <w:rFonts w:ascii="Calibri" w:eastAsia="Times New Roman" w:hAnsi="Calibri" w:cs="Calibri"/>
                <w:b/>
                <w:sz w:val="20"/>
                <w:szCs w:val="20"/>
                <w:vertAlign w:val="subscript"/>
                <w:lang w:eastAsia="zh-CN"/>
              </w:rPr>
              <w:t>étalon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D7181" w:rsidRPr="00CD7181" w:rsidRDefault="00CD7181" w:rsidP="00CD7181">
            <w:pPr>
              <w:keepNext/>
              <w:keepLines/>
              <w:suppressAutoHyphens/>
              <w:autoSpaceDE w:val="0"/>
              <w:spacing w:before="120" w:after="12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bdr w:val="none" w:sz="0" w:space="0" w:color="auto" w:frame="1"/>
                <w:lang w:eastAsia="zh-CN"/>
              </w:rPr>
            </w:pPr>
            <w:r w:rsidRPr="00CD7181"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  <w:t>1700</w:t>
            </w:r>
          </w:p>
        </w:tc>
      </w:tr>
      <w:tr w:rsidR="00CD7181" w:rsidRPr="00CD7181" w:rsidTr="00DE21B4">
        <w:tblPrEx>
          <w:tblCellMar>
            <w:right w:w="57" w:type="dxa"/>
          </w:tblCellMar>
        </w:tblPrEx>
        <w:tc>
          <w:tcPr>
            <w:tcW w:w="2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CD7181" w:rsidRPr="00CD7181" w:rsidRDefault="00CD7181" w:rsidP="00CD7181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 w:frame="1"/>
                <w:lang w:eastAsia="zh-CN"/>
              </w:rPr>
            </w:pPr>
            <w:r w:rsidRPr="00CD7181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Indicateurs d’intensité d’usage surfaciques</w:t>
            </w:r>
          </w:p>
        </w:tc>
        <w:tc>
          <w:tcPr>
            <w:tcW w:w="4536" w:type="dxa"/>
            <w:gridSpan w:val="10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81" w:rsidRPr="00CD7181" w:rsidRDefault="00CD7181" w:rsidP="00CD7181">
            <w:pPr>
              <w:keepNext/>
              <w:keepLines/>
              <w:suppressAutoHyphens/>
              <w:autoSpaceDE w:val="0"/>
              <w:spacing w:before="120" w:after="12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CD7181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Surface de plancher par place (m²/place) </w:t>
            </w:r>
            <w:r w:rsidRPr="00CD7181">
              <w:rPr>
                <w:rFonts w:ascii="Calibri" w:eastAsia="Times New Roman" w:hAnsi="Calibri" w:cs="Calibri"/>
                <w:b/>
                <w:sz w:val="20"/>
                <w:szCs w:val="18"/>
                <w:lang w:eastAsia="zh-CN"/>
              </w:rPr>
              <w:t>Surf_place</w:t>
            </w:r>
          </w:p>
          <w:p w:rsidR="00CD7181" w:rsidRPr="00CD7181" w:rsidRDefault="00CD7181" w:rsidP="00CD7181">
            <w:pPr>
              <w:keepNext/>
              <w:keepLines/>
              <w:suppressAutoHyphens/>
              <w:autoSpaceDE w:val="0"/>
              <w:spacing w:before="120" w:after="12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bdr w:val="none" w:sz="0" w:space="0" w:color="auto" w:frame="1"/>
                <w:lang w:eastAsia="zh-CN"/>
              </w:rPr>
            </w:pPr>
            <w:r w:rsidRPr="00CD7181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Taux d’occupation nominal (%)</w:t>
            </w:r>
            <w:r w:rsidRPr="00CD7181"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  <w:t xml:space="preserve"> T_occ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81" w:rsidRPr="00CD7181" w:rsidRDefault="00CD7181" w:rsidP="00CD7181">
            <w:pPr>
              <w:keepNext/>
              <w:keepLines/>
              <w:suppressAutoHyphens/>
              <w:autoSpaceDE w:val="0"/>
              <w:spacing w:before="120" w:after="12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CD7181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3,4</w:t>
            </w:r>
          </w:p>
          <w:p w:rsidR="00CD7181" w:rsidRPr="00CD7181" w:rsidRDefault="00CD7181" w:rsidP="00CD7181">
            <w:pPr>
              <w:keepNext/>
              <w:keepLines/>
              <w:suppressAutoHyphens/>
              <w:autoSpaceDE w:val="0"/>
              <w:spacing w:before="120" w:after="12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 w:frame="1"/>
                <w:lang w:eastAsia="zh-CN"/>
              </w:rPr>
            </w:pPr>
            <w:r w:rsidRPr="00CD7181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70</w:t>
            </w:r>
          </w:p>
        </w:tc>
        <w:tc>
          <w:tcPr>
            <w:tcW w:w="4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CD7181" w:rsidRPr="00CD7181" w:rsidRDefault="00CD7181" w:rsidP="00CD7181">
            <w:pPr>
              <w:keepNext/>
              <w:keepLines/>
              <w:suppressAutoHyphens/>
              <w:autoSpaceDE w:val="0"/>
              <w:spacing w:before="120" w:after="12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vertAlign w:val="subscript"/>
                <w:lang w:eastAsia="zh-CN"/>
              </w:rPr>
            </w:pPr>
            <w:r w:rsidRPr="00CD7181">
              <w:rPr>
                <w:rFonts w:ascii="Calibri" w:eastAsia="Times New Roman" w:hAnsi="Calibri" w:cs="Calibri"/>
                <w:b/>
                <w:sz w:val="20"/>
                <w:szCs w:val="18"/>
                <w:lang w:eastAsia="zh-CN"/>
              </w:rPr>
              <w:t xml:space="preserve">Surface de plancher par place étalon </w:t>
            </w:r>
            <w:r w:rsidRPr="00CD7181">
              <w:rPr>
                <w:rFonts w:ascii="Calibri" w:eastAsia="Times New Roman" w:hAnsi="Calibri" w:cs="Calibri"/>
                <w:sz w:val="20"/>
                <w:szCs w:val="18"/>
                <w:lang w:eastAsia="zh-CN"/>
              </w:rPr>
              <w:t xml:space="preserve">(m²/place) </w:t>
            </w:r>
            <w:r w:rsidRPr="00CD7181"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  <w:t>Surf_place</w:t>
            </w:r>
            <w:r w:rsidRPr="00CD7181">
              <w:rPr>
                <w:rFonts w:ascii="Calibri" w:eastAsia="Times New Roman" w:hAnsi="Calibri" w:cs="Calibri"/>
                <w:b/>
                <w:sz w:val="20"/>
                <w:szCs w:val="20"/>
                <w:vertAlign w:val="subscript"/>
                <w:lang w:eastAsia="zh-CN"/>
              </w:rPr>
              <w:t>étalon</w:t>
            </w:r>
          </w:p>
          <w:p w:rsidR="00CD7181" w:rsidRPr="00CD7181" w:rsidRDefault="00CD7181" w:rsidP="00CD7181">
            <w:pPr>
              <w:keepNext/>
              <w:keepLines/>
              <w:suppressAutoHyphens/>
              <w:autoSpaceDE w:val="0"/>
              <w:spacing w:before="120" w:after="12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bdr w:val="none" w:sz="0" w:space="0" w:color="auto" w:frame="1"/>
                <w:lang w:eastAsia="zh-CN"/>
              </w:rPr>
            </w:pPr>
            <w:r w:rsidRPr="00CD7181"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  <w:t>Taux d’occupation</w:t>
            </w:r>
            <w:r w:rsidRPr="00CD7181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 </w:t>
            </w:r>
            <w:r w:rsidRPr="00CD7181"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  <w:t>étalon</w:t>
            </w:r>
            <w:r w:rsidRPr="00CD7181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 (%) </w:t>
            </w:r>
            <w:r w:rsidRPr="00CD7181"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  <w:t>T_occ</w:t>
            </w:r>
            <w:r w:rsidRPr="00CD7181">
              <w:rPr>
                <w:rFonts w:ascii="Calibri" w:eastAsia="Times New Roman" w:hAnsi="Calibri" w:cs="Calibri"/>
                <w:b/>
                <w:sz w:val="20"/>
                <w:szCs w:val="20"/>
                <w:vertAlign w:val="subscript"/>
                <w:lang w:eastAsia="zh-CN"/>
              </w:rPr>
              <w:t>étalo</w:t>
            </w:r>
            <w:r w:rsidRPr="00CD7181">
              <w:rPr>
                <w:rFonts w:ascii="Calibri" w:eastAsia="Times New Roman" w:hAnsi="Calibri" w:cs="Calibri"/>
                <w:b/>
                <w:bCs/>
                <w:sz w:val="20"/>
                <w:szCs w:val="20"/>
                <w:vertAlign w:val="subscript"/>
                <w:lang w:eastAsia="zh-CN"/>
              </w:rPr>
              <w:t>n</w:t>
            </w:r>
            <w:r w:rsidRPr="00CD718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7181" w:rsidRPr="00CD7181" w:rsidRDefault="00CD7181" w:rsidP="00CD7181">
            <w:pPr>
              <w:keepNext/>
              <w:keepLines/>
              <w:suppressAutoHyphens/>
              <w:autoSpaceDE w:val="0"/>
              <w:spacing w:before="120" w:after="12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CD7181"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  <w:t>3,4</w:t>
            </w:r>
          </w:p>
          <w:p w:rsidR="00CD7181" w:rsidRPr="00CD7181" w:rsidRDefault="00CD7181" w:rsidP="00CD7181">
            <w:pPr>
              <w:keepNext/>
              <w:keepLines/>
              <w:suppressAutoHyphens/>
              <w:autoSpaceDE w:val="0"/>
              <w:spacing w:before="120" w:after="12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bdr w:val="none" w:sz="0" w:space="0" w:color="auto" w:frame="1"/>
                <w:lang w:eastAsia="zh-CN"/>
              </w:rPr>
            </w:pPr>
            <w:r w:rsidRPr="00CD7181"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  <w:t>70</w:t>
            </w:r>
          </w:p>
        </w:tc>
      </w:tr>
      <w:tr w:rsidR="00CD7181" w:rsidRPr="00CD7181" w:rsidTr="00DE21B4">
        <w:tblPrEx>
          <w:tblCellMar>
            <w:right w:w="57" w:type="dxa"/>
          </w:tblCellMar>
        </w:tblPrEx>
        <w:tc>
          <w:tcPr>
            <w:tcW w:w="242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CD7181" w:rsidRPr="00CD7181" w:rsidRDefault="00CD7181" w:rsidP="00CD7181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 w:frame="1"/>
                <w:lang w:eastAsia="zh-CN"/>
              </w:rPr>
            </w:pPr>
            <w:r w:rsidRPr="00CD7181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Formule de modulation en fonction du volume d’activité</w:t>
            </w:r>
          </w:p>
        </w:tc>
        <w:tc>
          <w:tcPr>
            <w:tcW w:w="11577" w:type="dxa"/>
            <w:gridSpan w:val="18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D7181" w:rsidRPr="00CD7181" w:rsidRDefault="00CD7181" w:rsidP="00CD7181">
            <w:pPr>
              <w:keepNext/>
              <w:keepLines/>
              <w:suppressAutoHyphens/>
              <w:autoSpaceDE w:val="0"/>
              <w:spacing w:before="120" w:after="120" w:line="240" w:lineRule="auto"/>
              <w:ind w:left="-101" w:right="-5"/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 w:frame="1"/>
                <w:lang w:eastAsia="zh-CN"/>
              </w:rPr>
            </w:pPr>
            <w:r w:rsidRPr="00CD7181"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  <w:t>USE modulé</w:t>
            </w:r>
            <w:r w:rsidRPr="00CD7181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 (kWh/m²/an) = USE étalon x (</w:t>
            </w:r>
            <w:r w:rsidRPr="00CD718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zh-CN"/>
              </w:rPr>
              <w:t>Nb_h_ouvrées</w:t>
            </w:r>
            <w:r w:rsidRPr="00CD7181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/ </w:t>
            </w:r>
            <w:r w:rsidRPr="00CD7181">
              <w:rPr>
                <w:rFonts w:ascii="Calibri" w:eastAsia="Times New Roman" w:hAnsi="Calibri" w:cs="Calibri"/>
                <w:bCs/>
                <w:sz w:val="20"/>
                <w:szCs w:val="20"/>
                <w:lang w:eastAsia="zh-CN"/>
              </w:rPr>
              <w:t>Nb_h_ouvrées</w:t>
            </w:r>
            <w:r w:rsidRPr="00CD7181">
              <w:rPr>
                <w:rFonts w:ascii="Calibri" w:eastAsia="Times New Roman" w:hAnsi="Calibri" w:cs="Calibri"/>
                <w:bCs/>
                <w:sz w:val="20"/>
                <w:szCs w:val="20"/>
                <w:vertAlign w:val="subscript"/>
                <w:lang w:eastAsia="zh-CN"/>
              </w:rPr>
              <w:t>étalon</w:t>
            </w:r>
            <w:r w:rsidRPr="00CD7181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) x [Part_USE_variable x (</w:t>
            </w:r>
            <w:r w:rsidRPr="00CD7181"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  <w:t>T_occ /</w:t>
            </w:r>
            <w:r w:rsidRPr="00CD7181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 T_occ</w:t>
            </w:r>
            <w:r w:rsidRPr="00CD7181">
              <w:rPr>
                <w:rFonts w:ascii="Calibri" w:eastAsia="Times New Roman" w:hAnsi="Calibri" w:cs="Calibri"/>
                <w:sz w:val="20"/>
                <w:szCs w:val="20"/>
                <w:vertAlign w:val="subscript"/>
                <w:lang w:eastAsia="zh-CN"/>
              </w:rPr>
              <w:t>étalon</w:t>
            </w:r>
            <w:r w:rsidRPr="00CD7181"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  <w:t xml:space="preserve">) </w:t>
            </w:r>
            <w:r w:rsidRPr="00CD7181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x (Surf_place</w:t>
            </w:r>
            <w:r w:rsidRPr="00CD7181">
              <w:rPr>
                <w:rFonts w:ascii="Calibri" w:eastAsia="Times New Roman" w:hAnsi="Calibri" w:cs="Calibri"/>
                <w:sz w:val="20"/>
                <w:szCs w:val="20"/>
                <w:vertAlign w:val="subscript"/>
                <w:lang w:eastAsia="zh-CN"/>
              </w:rPr>
              <w:t>étalon</w:t>
            </w:r>
            <w:r w:rsidRPr="00CD7181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 /</w:t>
            </w:r>
            <w:r w:rsidRPr="00CD7181">
              <w:rPr>
                <w:rFonts w:ascii="Calibri" w:eastAsia="Times New Roman" w:hAnsi="Calibri" w:cs="Calibri"/>
                <w:b/>
                <w:sz w:val="20"/>
                <w:szCs w:val="18"/>
                <w:lang w:eastAsia="zh-CN"/>
              </w:rPr>
              <w:t xml:space="preserve"> Surf_place</w:t>
            </w:r>
            <w:r w:rsidRPr="00CD7181">
              <w:rPr>
                <w:rFonts w:ascii="Calibri" w:eastAsia="Times New Roman" w:hAnsi="Calibri" w:cs="Calibri"/>
                <w:sz w:val="20"/>
                <w:szCs w:val="18"/>
                <w:lang w:eastAsia="zh-CN"/>
              </w:rPr>
              <w:t xml:space="preserve">) </w:t>
            </w:r>
            <w:r w:rsidRPr="00CD7181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+ (1-Part_USE_variable)] + 0,28 x CVC x (</w:t>
            </w:r>
            <w:r w:rsidRPr="00CD718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zh-CN"/>
              </w:rPr>
              <w:t>Nb_h_ouvrées</w:t>
            </w:r>
            <w:r w:rsidRPr="00CD7181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 - </w:t>
            </w:r>
            <w:r w:rsidRPr="00CD7181">
              <w:rPr>
                <w:rFonts w:ascii="Calibri" w:eastAsia="Times New Roman" w:hAnsi="Calibri" w:cs="Calibri"/>
                <w:bCs/>
                <w:sz w:val="20"/>
                <w:szCs w:val="20"/>
                <w:lang w:eastAsia="zh-CN"/>
              </w:rPr>
              <w:t>Nb_h_ouvrées</w:t>
            </w:r>
            <w:r w:rsidRPr="00CD7181">
              <w:rPr>
                <w:rFonts w:ascii="Calibri" w:eastAsia="Times New Roman" w:hAnsi="Calibri" w:cs="Calibri"/>
                <w:bCs/>
                <w:sz w:val="20"/>
                <w:szCs w:val="20"/>
                <w:vertAlign w:val="subscript"/>
                <w:lang w:eastAsia="zh-CN"/>
              </w:rPr>
              <w:t>étalon</w:t>
            </w:r>
            <w:r w:rsidRPr="00CD7181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)/ </w:t>
            </w:r>
            <w:r w:rsidRPr="00CD7181">
              <w:rPr>
                <w:rFonts w:ascii="Calibri" w:eastAsia="Times New Roman" w:hAnsi="Calibri" w:cs="Calibri"/>
                <w:bCs/>
                <w:sz w:val="20"/>
                <w:szCs w:val="20"/>
                <w:lang w:eastAsia="zh-CN"/>
              </w:rPr>
              <w:t>Nb_h_ouvrées</w:t>
            </w:r>
            <w:r w:rsidRPr="00CD7181">
              <w:rPr>
                <w:rFonts w:ascii="Calibri" w:eastAsia="Times New Roman" w:hAnsi="Calibri" w:cs="Calibri"/>
                <w:bCs/>
                <w:sz w:val="20"/>
                <w:szCs w:val="20"/>
                <w:vertAlign w:val="subscript"/>
                <w:lang w:eastAsia="zh-CN"/>
              </w:rPr>
              <w:t>étalon</w:t>
            </w:r>
          </w:p>
        </w:tc>
      </w:tr>
    </w:tbl>
    <w:p w:rsidR="00CD7181" w:rsidRPr="00CD7181" w:rsidRDefault="00CD7181" w:rsidP="00CD7181">
      <w:pPr>
        <w:keepNext/>
        <w:keepLines/>
        <w:suppressAutoHyphens/>
        <w:autoSpaceDE w:val="0"/>
        <w:spacing w:after="0" w:line="240" w:lineRule="auto"/>
        <w:ind w:right="-6"/>
        <w:rPr>
          <w:rFonts w:ascii="Calibri" w:eastAsia="Times New Roman" w:hAnsi="Calibri" w:cs="Calibri"/>
          <w:sz w:val="20"/>
          <w:szCs w:val="21"/>
          <w:u w:val="single"/>
          <w:lang w:eastAsia="zh-CN"/>
        </w:rPr>
      </w:pPr>
      <w:r w:rsidRPr="00CD7181">
        <w:rPr>
          <w:rFonts w:ascii="Calibri" w:eastAsia="Times New Roman" w:hAnsi="Calibri" w:cs="Calibri"/>
          <w:sz w:val="20"/>
          <w:szCs w:val="21"/>
          <w:u w:val="single"/>
          <w:lang w:eastAsia="zh-CN"/>
        </w:rPr>
        <w:t xml:space="preserve">Nota : </w:t>
      </w:r>
      <w:r w:rsidRPr="00CD7181">
        <w:rPr>
          <w:rFonts w:ascii="Calibri" w:eastAsia="Times New Roman" w:hAnsi="Calibri" w:cs="Calibri"/>
          <w:b/>
          <w:sz w:val="20"/>
          <w:szCs w:val="20"/>
          <w:lang w:eastAsia="zh-CN"/>
        </w:rPr>
        <w:t>Nb_h_ouvrées</w:t>
      </w:r>
      <w:r w:rsidRPr="00CD7181">
        <w:rPr>
          <w:rFonts w:ascii="Calibri" w:eastAsia="Times New Roman" w:hAnsi="Calibri" w:cs="Calibri"/>
          <w:b/>
          <w:sz w:val="20"/>
          <w:szCs w:val="20"/>
          <w:vertAlign w:val="subscript"/>
          <w:lang w:eastAsia="zh-CN"/>
        </w:rPr>
        <w:t>étalon</w:t>
      </w:r>
      <w:r w:rsidRPr="00CD7181">
        <w:rPr>
          <w:rFonts w:ascii="Calibri" w:eastAsia="Times New Roman" w:hAnsi="Calibri" w:cs="Calibri"/>
          <w:sz w:val="20"/>
          <w:szCs w:val="21"/>
          <w:lang w:eastAsia="zh-CN"/>
        </w:rPr>
        <w:t xml:space="preserve"> à 1 700 h ouvrées/an correspond à 34 semaines ouvrées x 5 jours ouvrés x 10 h amplitude quotidienne</w:t>
      </w:r>
      <w:r w:rsidRPr="00CD7181" w:rsidDel="004C3EA4">
        <w:rPr>
          <w:rFonts w:ascii="Calibri" w:eastAsia="Times New Roman" w:hAnsi="Calibri" w:cs="Calibri"/>
          <w:b/>
          <w:sz w:val="20"/>
          <w:szCs w:val="20"/>
          <w:lang w:eastAsia="zh-CN"/>
        </w:rPr>
        <w:t xml:space="preserve"> </w:t>
      </w:r>
    </w:p>
    <w:p w:rsidR="00CD7181" w:rsidRPr="00CD7181" w:rsidRDefault="00CD7181" w:rsidP="00CD7181">
      <w:pPr>
        <w:keepNext/>
        <w:keepLines/>
        <w:suppressAutoHyphens/>
        <w:autoSpaceDE w:val="0"/>
        <w:spacing w:after="0" w:line="240" w:lineRule="auto"/>
        <w:ind w:right="-6"/>
        <w:rPr>
          <w:rFonts w:ascii="Calibri" w:eastAsia="Times New Roman" w:hAnsi="Calibri" w:cs="Calibri"/>
          <w:sz w:val="20"/>
          <w:szCs w:val="21"/>
          <w:lang w:eastAsia="zh-CN"/>
        </w:rPr>
      </w:pPr>
      <w:r w:rsidRPr="00CD7181">
        <w:rPr>
          <w:rFonts w:ascii="Calibri" w:eastAsia="Times New Roman" w:hAnsi="Calibri" w:cs="Calibri"/>
          <w:sz w:val="20"/>
          <w:szCs w:val="21"/>
          <w:lang w:eastAsia="zh-CN"/>
        </w:rPr>
        <w:t>0,28xCVCx(</w:t>
      </w:r>
      <w:r w:rsidRPr="00CD7181">
        <w:rPr>
          <w:rFonts w:ascii="Calibri" w:eastAsia="Times New Roman" w:hAnsi="Calibri" w:cs="Calibri"/>
          <w:b/>
          <w:bCs/>
          <w:sz w:val="20"/>
          <w:szCs w:val="21"/>
          <w:lang w:eastAsia="zh-CN"/>
        </w:rPr>
        <w:t>Nb_h_ouvrées</w:t>
      </w:r>
      <w:r w:rsidRPr="00CD7181">
        <w:rPr>
          <w:rFonts w:ascii="Calibri" w:eastAsia="Times New Roman" w:hAnsi="Calibri" w:cs="Calibri"/>
          <w:sz w:val="20"/>
          <w:szCs w:val="21"/>
          <w:lang w:eastAsia="zh-CN"/>
        </w:rPr>
        <w:t xml:space="preserve"> - </w:t>
      </w:r>
      <w:r w:rsidRPr="00CD7181">
        <w:rPr>
          <w:rFonts w:ascii="Calibri" w:eastAsia="Times New Roman" w:hAnsi="Calibri" w:cs="Calibri"/>
          <w:bCs/>
          <w:sz w:val="20"/>
          <w:szCs w:val="20"/>
          <w:lang w:eastAsia="zh-CN"/>
        </w:rPr>
        <w:t>Nb_h_ouvrées</w:t>
      </w:r>
      <w:r w:rsidRPr="00CD7181">
        <w:rPr>
          <w:rFonts w:ascii="Calibri" w:eastAsia="Times New Roman" w:hAnsi="Calibri" w:cs="Calibri"/>
          <w:bCs/>
          <w:sz w:val="20"/>
          <w:szCs w:val="20"/>
          <w:vertAlign w:val="subscript"/>
          <w:lang w:eastAsia="zh-CN"/>
        </w:rPr>
        <w:t>étalon</w:t>
      </w:r>
      <w:r w:rsidRPr="00CD7181" w:rsidDel="00EE5661">
        <w:rPr>
          <w:rFonts w:ascii="Calibri" w:eastAsia="Times New Roman" w:hAnsi="Calibri" w:cs="Calibri"/>
          <w:sz w:val="20"/>
          <w:szCs w:val="21"/>
          <w:lang w:eastAsia="zh-CN"/>
        </w:rPr>
        <w:t xml:space="preserve"> </w:t>
      </w:r>
      <w:r w:rsidRPr="00CD7181">
        <w:rPr>
          <w:rFonts w:ascii="Calibri" w:eastAsia="Times New Roman" w:hAnsi="Calibri" w:cs="Calibri"/>
          <w:sz w:val="20"/>
          <w:szCs w:val="21"/>
          <w:lang w:eastAsia="zh-CN"/>
        </w:rPr>
        <w:t>)/</w:t>
      </w:r>
      <w:r w:rsidRPr="00CD7181">
        <w:rPr>
          <w:rFonts w:ascii="Calibri" w:eastAsia="Times New Roman" w:hAnsi="Calibri" w:cs="Calibri"/>
          <w:b/>
          <w:sz w:val="20"/>
          <w:szCs w:val="20"/>
          <w:lang w:eastAsia="zh-CN"/>
        </w:rPr>
        <w:t xml:space="preserve"> </w:t>
      </w:r>
      <w:r w:rsidRPr="00CD7181">
        <w:rPr>
          <w:rFonts w:ascii="Calibri" w:eastAsia="Times New Roman" w:hAnsi="Calibri" w:cs="Calibri"/>
          <w:bCs/>
          <w:sz w:val="20"/>
          <w:szCs w:val="20"/>
          <w:lang w:eastAsia="zh-CN"/>
        </w:rPr>
        <w:t>Nb_h_ouvrées</w:t>
      </w:r>
      <w:r w:rsidRPr="00CD7181">
        <w:rPr>
          <w:rFonts w:ascii="Calibri" w:eastAsia="Times New Roman" w:hAnsi="Calibri" w:cs="Calibri"/>
          <w:bCs/>
          <w:sz w:val="20"/>
          <w:szCs w:val="20"/>
          <w:vertAlign w:val="subscript"/>
          <w:lang w:eastAsia="zh-CN"/>
        </w:rPr>
        <w:t>étalon</w:t>
      </w:r>
      <w:r w:rsidRPr="00CD7181" w:rsidDel="00EE5661">
        <w:rPr>
          <w:rFonts w:ascii="Calibri" w:eastAsia="Times New Roman" w:hAnsi="Calibri" w:cs="Calibri"/>
          <w:sz w:val="20"/>
          <w:szCs w:val="21"/>
          <w:lang w:eastAsia="zh-CN"/>
        </w:rPr>
        <w:t xml:space="preserve"> </w:t>
      </w:r>
      <w:r w:rsidRPr="00CD7181">
        <w:rPr>
          <w:rFonts w:ascii="Calibri" w:eastAsia="Times New Roman" w:hAnsi="Calibri" w:cs="Calibri"/>
          <w:sz w:val="20"/>
          <w:szCs w:val="21"/>
          <w:lang w:eastAsia="zh-CN"/>
        </w:rPr>
        <w:t>)  correspond à l’impact indirect sur la composante CVC du nombre d’heure ouvrées réelles par rapport à l’amplitude horaire étalon</w:t>
      </w:r>
    </w:p>
    <w:p w:rsidR="0046580C" w:rsidRDefault="00CD7181" w:rsidP="00CD7181">
      <w:r w:rsidRPr="00CD7181">
        <w:rPr>
          <w:rFonts w:ascii="Calibri" w:eastAsia="Times New Roman" w:hAnsi="Calibri" w:cs="Calibri"/>
          <w:sz w:val="20"/>
          <w:szCs w:val="20"/>
          <w:lang w:eastAsia="zh-CN"/>
        </w:rPr>
        <w:t>La valeur de</w:t>
      </w:r>
      <w:r w:rsidRPr="00CD7181">
        <w:rPr>
          <w:rFonts w:ascii="Calibri" w:eastAsia="Times New Roman" w:hAnsi="Calibri" w:cs="Calibri"/>
          <w:b/>
          <w:sz w:val="20"/>
          <w:szCs w:val="20"/>
          <w:bdr w:val="none" w:sz="0" w:space="0" w:color="auto" w:frame="1"/>
          <w:lang w:eastAsia="zh-CN"/>
        </w:rPr>
        <w:t xml:space="preserve"> T_occ</w:t>
      </w:r>
      <w:r w:rsidRPr="00CD7181">
        <w:rPr>
          <w:rFonts w:ascii="Calibri" w:eastAsia="Times New Roman" w:hAnsi="Calibri" w:cs="Calibri"/>
          <w:sz w:val="20"/>
          <w:szCs w:val="20"/>
          <w:lang w:eastAsia="zh-CN"/>
        </w:rPr>
        <w:t xml:space="preserve"> varie entre 0 et 100.</w:t>
      </w:r>
    </w:p>
    <w:sectPr w:rsidR="0046580C" w:rsidSect="00CD7181">
      <w:pgSz w:w="16838" w:h="11906" w:orient="landscape"/>
      <w:pgMar w:top="113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comments="0" w:formatting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181"/>
    <w:rsid w:val="0039432F"/>
    <w:rsid w:val="0046580C"/>
    <w:rsid w:val="004C654F"/>
    <w:rsid w:val="00CD7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20CA2C-7218-4A49-B214-024903678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1672</Characters>
  <Application>Microsoft Office Word</Application>
  <DocSecurity>0</DocSecurity>
  <Lines>13</Lines>
  <Paragraphs>3</Paragraphs>
  <ScaleCrop>false</ScaleCrop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THIEBAUT Aloïs</dc:creator>
  <cp:keywords/>
  <dc:description/>
  <cp:lastModifiedBy>THIEBAUT Aloïs</cp:lastModifiedBy>
  <cp:revision>1</cp:revision>
  <dcterms:created xsi:type="dcterms:W3CDTF">2025-05-07T15:28:00Z</dcterms:created>
  <dcterms:modified xsi:type="dcterms:W3CDTF">2025-05-07T15:28:00Z</dcterms:modified>
</cp:coreProperties>
</file>